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6F6F6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6F6F6"/>
          <w:lang w:val="en-US" w:eastAsia="zh-CN"/>
        </w:rPr>
        <w:t>2022年卫生资格考试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6F6F6"/>
        </w:rPr>
        <w:t>报名条件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　　在湖南省内各医疗卫生机构工作（或人事档案托管在省内各人力资源机构）的在职卫生专业技术人员，如符合报考条件，可在相应的考点报考。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凡符合《人力资源社会保障部 国家卫生健康委 国家中医药局关于深化卫生专业技术人员职称制度改革的指导意见》（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</w:rPr>
        <w:t>人社部发〔2021〕51号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）条件的人员，均可报名参加相应级别和专业类别的考试。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护士（师）：按照《护士条例》参加护士执业资格考试，取得护士执业资格，可视同取得护士职称；具备大学本科及以上学历或学士及以上学位，从事护士执业活动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（指按护士执照时间计算，以下相同）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满一年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20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，可直接聘任护师职称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（这里指：</w:t>
      </w:r>
      <w:r>
        <w:rPr>
          <w:rFonts w:hint="eastAsia" w:ascii="仿宋_GB2312" w:eastAsia="仿宋_GB2312"/>
          <w:b/>
          <w:bCs/>
          <w:color w:val="FF0000"/>
          <w:sz w:val="24"/>
        </w:rPr>
        <w:t>2008年10月以后护理、助产专业全日制本科毕业，取得护士资格，工作满1年可由单位人事部门直接聘为护师。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。具备大专学历，从事护士执业活动满3年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201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8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；或具备中专学历，从事护士执业活动满5年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201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6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，可参加护师资格考试。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药（技）士：具备相应专业中专、大专学历，可参加药（技）士资格考试。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药（技）师：具备相应专业硕士学位；或具备相应专业大学本科学历或学士学位，从事本专业工作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指按单位聘用证明时间计算，以下相同）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满1年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20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；或具备相应专业大专学历，从事本专业工作满3年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201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8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；或具备相应专业中专学历，取得药（技）士职称后，从事本专业工作满5年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</w:rPr>
        <w:t>201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6</w:t>
      </w:r>
      <w:r>
        <w:rPr>
          <w:rFonts w:hint="eastAsia" w:ascii="仿宋_GB2312" w:hAnsi="Verdana" w:eastAsia="仿宋_GB2312"/>
          <w:b/>
          <w:color w:val="FF0000"/>
          <w:sz w:val="24"/>
        </w:rPr>
        <w:t>.12.3</w:t>
      </w:r>
      <w:r>
        <w:rPr>
          <w:rFonts w:hint="eastAsia" w:ascii="仿宋_GB2312" w:hAnsi="Verdana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b/>
          <w:color w:val="FF0000"/>
          <w:sz w:val="24"/>
        </w:rPr>
        <w:t>前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，可参加药（技）师资格考试。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　　临床、口腔、中医类别主治医师：具备博士学位，并取得住院医师规范化培训合格证书；或具备硕士学位，取得住院医师规范化培训合格证书后从事医疗执业活动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指按执业师执业证时间计算，以下相同）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满2年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；或具备大学本科学历或学士学位，取得住院医师规范化培训合格证书后从事医疗执业活动满2年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；或具备大学本科学历或学士学位，经执业医师注册后从事医疗执业活动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这里没有要求住院医师规范化培训，下同）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满4年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；或具备大专学历，经执业医师注册后从事医疗执业活动满6年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；或具备中专学历，经执业医师注册后从事医疗执业活动满7年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　　公共卫生类别主管医师：具备博士学位并经执业医师注册后从事公共卫生执业活动；或具备硕士学位，经执业医师注册后从事公共卫生执业活动满2年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；或具备大学本科学历或学士学位，经执业医师注册后从事公共卫生执业活动满4年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；或具备大专学历，经执业医师注册后从事公共卫生执业活动满6年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；或具备中专学历，经执业医师注册后从事公共卫生执业活动满7年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　　主管护师：具备博士学位并注册从事护理执业活动；或具备硕士学位经注册后从事护理执业活动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  <w:lang w:eastAsia="zh-CN"/>
        </w:rPr>
        <w:t>（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这里没有要求取得护师职称）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满2年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；或具备大学本科学历或学士学位，经注册并取得护师职称后，从事护理执业活动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（这里是指护师的工作年限，下同）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满4年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；或具备大专学历，经注册并取得护师职称后，从事护理执业活动满6年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；或具备中专学历，经注册并取得护师职称后，从事护理执业活动满7年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主管药（技）师：具备博士学位；或具备硕士学位，取得药（技）师职称后，从事本专业</w:t>
      </w:r>
      <w:r>
        <w:rPr>
          <w:rFonts w:hint="eastAsia" w:ascii="仿宋_GB2312" w:hAnsi="Verdana" w:eastAsia="仿宋_GB2312"/>
          <w:b/>
          <w:color w:val="FF0000"/>
          <w:sz w:val="24"/>
          <w:lang w:eastAsia="zh-CN"/>
        </w:rPr>
        <w:t>（这里是指药技师的工作年限，下同）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工作满2年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；或具备大学本科学历或学士学位，取得药（技）师职称后，从事本专业工作满4年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；或具备大专学历，取得药（技）师职称后，从事本专业工作满6年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201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；或具备中专学历，取得药（技）师职称后，从事本专业工作满7年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24"/>
        </w:rPr>
        <w:t>20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color w:val="FF0000"/>
          <w:sz w:val="24"/>
        </w:rPr>
        <w:t>.12.3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4"/>
        </w:rPr>
        <w:t>前</w:t>
      </w:r>
      <w:r>
        <w:rPr>
          <w:rFonts w:hint="eastAsia" w:ascii="仿宋_GB2312" w:eastAsia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6F6F6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报名参加2022年度卫生专业技术资格考试的人员，其学历或学位取得日期和从事本专业工作年限（聘任现职的工作年限）均截至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color="auto" w:fill="F6F6F6"/>
        </w:rPr>
        <w:t>2021年12月31日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6F6F6"/>
        </w:rPr>
        <w:t>。报名条件中有关专业学历或学位的规定，是指国家教育、卫生健康行政部门认可的正规院校毕业学历或学位。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E6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2021-12-21T03:07:08Z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